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0439C" w:rsidRDefault="00473046">
      <w:pPr>
        <w:widowControl/>
        <w:spacing w:line="560" w:lineRule="exact"/>
        <w:jc w:val="center"/>
        <w:rPr>
          <w:rFonts w:ascii="方正小标宋简体" w:eastAsia="方正小标宋简体" w:hAnsi="仿宋" w:hint="eastAsia"/>
          <w:sz w:val="36"/>
          <w:szCs w:val="36"/>
        </w:rPr>
      </w:pPr>
      <w:r>
        <w:rPr>
          <w:rFonts w:ascii="方正小标宋简体" w:eastAsia="方正小标宋简体" w:hAnsi="仿宋" w:hint="eastAsia"/>
          <w:sz w:val="36"/>
          <w:szCs w:val="36"/>
        </w:rPr>
        <w:t>2024</w:t>
      </w:r>
      <w:r w:rsidR="005030E5">
        <w:rPr>
          <w:rFonts w:ascii="方正小标宋简体" w:eastAsia="方正小标宋简体" w:hAnsi="仿宋" w:hint="eastAsia"/>
          <w:sz w:val="36"/>
          <w:szCs w:val="36"/>
        </w:rPr>
        <w:t>年</w:t>
      </w:r>
      <w:r w:rsidR="00BD21B6">
        <w:rPr>
          <w:rFonts w:ascii="方正小标宋简体" w:eastAsia="方正小标宋简体" w:hAnsi="仿宋" w:hint="eastAsia"/>
          <w:sz w:val="36"/>
          <w:szCs w:val="36"/>
        </w:rPr>
        <w:t>度南京市水务局-南京市水务工程建设管理中心整体预算绩效自评价报告</w:t>
      </w:r>
    </w:p>
    <w:p w:rsidR="0030439C" w:rsidRDefault="0030439C">
      <w:pPr>
        <w:widowControl/>
        <w:spacing w:line="560" w:lineRule="exact"/>
        <w:jc w:val="center"/>
        <w:rPr>
          <w:rFonts w:ascii="方正小标宋简体" w:eastAsia="方正小标宋简体" w:hAnsi="仿宋" w:hint="eastAsia"/>
          <w:sz w:val="36"/>
          <w:szCs w:val="36"/>
        </w:rPr>
      </w:pPr>
    </w:p>
    <w:p w:rsidR="00E44DB7" w:rsidRDefault="00BD21B6" w:rsidP="00E44DB7">
      <w:pPr>
        <w:widowControl/>
        <w:spacing w:line="520" w:lineRule="exact"/>
        <w:ind w:firstLineChars="200" w:firstLine="640"/>
        <w:jc w:val="left"/>
        <w:rPr>
          <w:rFonts w:ascii="黑体" w:eastAsia="黑体" w:hAnsi="黑体" w:cs="宋体" w:hint="eastAsia"/>
          <w:color w:val="000000"/>
          <w:kern w:val="0"/>
          <w:sz w:val="32"/>
          <w:szCs w:val="32"/>
        </w:rPr>
      </w:pPr>
      <w:r>
        <w:rPr>
          <w:rFonts w:ascii="黑体" w:eastAsia="黑体" w:hAnsi="黑体" w:cs="宋体" w:hint="eastAsia"/>
          <w:color w:val="000000"/>
          <w:kern w:val="0"/>
          <w:sz w:val="32"/>
          <w:szCs w:val="32"/>
        </w:rPr>
        <w:t>一、</w:t>
      </w:r>
      <w:r w:rsidR="001B45A7">
        <w:rPr>
          <w:rFonts w:ascii="黑体" w:eastAsia="黑体" w:hAnsi="黑体" w:cs="宋体" w:hint="eastAsia"/>
          <w:color w:val="000000"/>
          <w:kern w:val="0"/>
          <w:sz w:val="32"/>
          <w:szCs w:val="32"/>
        </w:rPr>
        <w:t>单位</w:t>
      </w:r>
      <w:r w:rsidR="00E44DB7" w:rsidRPr="00E44DB7">
        <w:rPr>
          <w:rFonts w:ascii="黑体" w:eastAsia="黑体" w:hAnsi="黑体" w:cs="宋体" w:hint="eastAsia"/>
          <w:color w:val="000000"/>
          <w:kern w:val="0"/>
          <w:sz w:val="32"/>
          <w:szCs w:val="32"/>
        </w:rPr>
        <w:t>概况</w:t>
      </w:r>
    </w:p>
    <w:p w:rsidR="0030439C" w:rsidRDefault="00BD21B6" w:rsidP="00E44DB7">
      <w:pPr>
        <w:widowControl/>
        <w:spacing w:line="520" w:lineRule="exact"/>
        <w:ind w:firstLineChars="200" w:firstLine="640"/>
        <w:jc w:val="left"/>
        <w:rPr>
          <w:rFonts w:ascii="仿宋" w:eastAsia="仿宋" w:hAnsi="仿宋" w:hint="eastAsia"/>
          <w:sz w:val="32"/>
          <w:szCs w:val="32"/>
        </w:rPr>
      </w:pPr>
      <w:r>
        <w:rPr>
          <w:rFonts w:ascii="仿宋" w:eastAsia="仿宋" w:hAnsi="仿宋" w:cs="宋体" w:hint="eastAsia"/>
          <w:color w:val="000000"/>
          <w:kern w:val="0"/>
          <w:sz w:val="32"/>
          <w:szCs w:val="32"/>
        </w:rPr>
        <w:t>（一）</w:t>
      </w:r>
      <w:r w:rsidR="001B45A7">
        <w:rPr>
          <w:rFonts w:ascii="仿宋" w:eastAsia="仿宋" w:hAnsi="仿宋" w:cs="宋体" w:hint="eastAsia"/>
          <w:color w:val="000000"/>
          <w:kern w:val="0"/>
          <w:sz w:val="32"/>
          <w:szCs w:val="32"/>
        </w:rPr>
        <w:t>单位</w:t>
      </w:r>
      <w:r>
        <w:rPr>
          <w:rFonts w:ascii="仿宋" w:eastAsia="仿宋" w:hAnsi="仿宋" w:hint="eastAsia"/>
          <w:sz w:val="32"/>
          <w:szCs w:val="32"/>
        </w:rPr>
        <w:t>基本情况</w:t>
      </w:r>
    </w:p>
    <w:p w:rsidR="0030439C" w:rsidRDefault="00BD21B6">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南京市水务工程建设管理中心于2007年8月22日成立，为全额拨款事业单位，目前内设科室5个，公益一类事业编制20人，经费为财政拨款，执行《政府会计制度》。截</w:t>
      </w:r>
      <w:r w:rsidR="00ED1E0A">
        <w:rPr>
          <w:rFonts w:ascii="仿宋" w:eastAsia="仿宋" w:hAnsi="仿宋" w:cs="宋体" w:hint="eastAsia"/>
          <w:color w:val="000000"/>
          <w:kern w:val="0"/>
          <w:sz w:val="32"/>
          <w:szCs w:val="32"/>
        </w:rPr>
        <w:t>至</w:t>
      </w:r>
      <w:r w:rsidR="00473046">
        <w:rPr>
          <w:rFonts w:ascii="仿宋" w:eastAsia="仿宋" w:hAnsi="仿宋" w:cs="宋体" w:hint="eastAsia"/>
          <w:color w:val="000000"/>
          <w:kern w:val="0"/>
          <w:sz w:val="32"/>
          <w:szCs w:val="32"/>
        </w:rPr>
        <w:t>2024</w:t>
      </w:r>
      <w:r w:rsidR="005030E5">
        <w:rPr>
          <w:rFonts w:ascii="仿宋" w:eastAsia="仿宋" w:hAnsi="仿宋" w:cs="宋体" w:hint="eastAsia"/>
          <w:color w:val="000000"/>
          <w:kern w:val="0"/>
          <w:sz w:val="32"/>
          <w:szCs w:val="32"/>
        </w:rPr>
        <w:t>年</w:t>
      </w:r>
      <w:r>
        <w:rPr>
          <w:rFonts w:ascii="仿宋" w:eastAsia="仿宋" w:hAnsi="仿宋" w:cs="宋体" w:hint="eastAsia"/>
          <w:color w:val="000000"/>
          <w:kern w:val="0"/>
          <w:sz w:val="32"/>
          <w:szCs w:val="32"/>
        </w:rPr>
        <w:t>底，在职职工人数</w:t>
      </w:r>
      <w:r w:rsidR="005030E5">
        <w:rPr>
          <w:rFonts w:ascii="仿宋" w:eastAsia="仿宋" w:hAnsi="仿宋" w:cs="宋体" w:hint="eastAsia"/>
          <w:color w:val="000000"/>
          <w:kern w:val="0"/>
          <w:sz w:val="32"/>
          <w:szCs w:val="32"/>
        </w:rPr>
        <w:t>19</w:t>
      </w:r>
      <w:r>
        <w:rPr>
          <w:rFonts w:ascii="仿宋" w:eastAsia="仿宋" w:hAnsi="仿宋" w:cs="宋体" w:hint="eastAsia"/>
          <w:color w:val="000000"/>
          <w:kern w:val="0"/>
          <w:sz w:val="32"/>
          <w:szCs w:val="32"/>
        </w:rPr>
        <w:t>人</w:t>
      </w:r>
      <w:r w:rsidR="005030E5">
        <w:rPr>
          <w:rFonts w:ascii="仿宋" w:eastAsia="仿宋" w:hAnsi="仿宋" w:cs="宋体" w:hint="eastAsia"/>
          <w:color w:val="000000"/>
          <w:kern w:val="0"/>
          <w:sz w:val="32"/>
          <w:szCs w:val="32"/>
        </w:rPr>
        <w:t>，</w:t>
      </w:r>
      <w:r w:rsidR="005030E5" w:rsidRPr="005030E5">
        <w:rPr>
          <w:rFonts w:ascii="仿宋" w:eastAsia="仿宋" w:hAnsi="仿宋" w:cs="宋体" w:hint="eastAsia"/>
          <w:color w:val="000000"/>
          <w:kern w:val="0"/>
          <w:sz w:val="32"/>
          <w:szCs w:val="32"/>
        </w:rPr>
        <w:t>资产总额</w:t>
      </w:r>
      <w:r w:rsidR="00473046">
        <w:rPr>
          <w:rFonts w:ascii="仿宋" w:eastAsia="仿宋" w:hAnsi="仿宋" w:cs="宋体" w:hint="eastAsia"/>
          <w:color w:val="000000"/>
          <w:kern w:val="0"/>
          <w:sz w:val="32"/>
          <w:szCs w:val="32"/>
        </w:rPr>
        <w:t>192.68</w:t>
      </w:r>
      <w:r w:rsidR="005030E5" w:rsidRPr="005030E5">
        <w:rPr>
          <w:rFonts w:ascii="仿宋" w:eastAsia="仿宋" w:hAnsi="仿宋" w:cs="宋体" w:hint="eastAsia"/>
          <w:color w:val="000000"/>
          <w:kern w:val="0"/>
          <w:sz w:val="32"/>
          <w:szCs w:val="32"/>
        </w:rPr>
        <w:t>万元</w:t>
      </w:r>
      <w:r>
        <w:rPr>
          <w:rFonts w:ascii="仿宋" w:eastAsia="仿宋" w:hAnsi="仿宋" w:cs="宋体" w:hint="eastAsia"/>
          <w:color w:val="000000"/>
          <w:kern w:val="0"/>
          <w:sz w:val="32"/>
          <w:szCs w:val="32"/>
        </w:rPr>
        <w:t>，其中</w:t>
      </w:r>
      <w:r w:rsidR="00473046" w:rsidRPr="00473046">
        <w:rPr>
          <w:rFonts w:ascii="仿宋" w:eastAsia="仿宋" w:hAnsi="仿宋" w:cs="宋体" w:hint="eastAsia"/>
          <w:color w:val="000000"/>
          <w:kern w:val="0"/>
          <w:sz w:val="32"/>
          <w:szCs w:val="32"/>
        </w:rPr>
        <w:t>流动资产170</w:t>
      </w:r>
      <w:r w:rsidR="00473046">
        <w:rPr>
          <w:rFonts w:ascii="仿宋" w:eastAsia="仿宋" w:hAnsi="仿宋" w:cs="宋体" w:hint="eastAsia"/>
          <w:color w:val="000000"/>
          <w:kern w:val="0"/>
          <w:sz w:val="32"/>
          <w:szCs w:val="32"/>
        </w:rPr>
        <w:t>.</w:t>
      </w:r>
      <w:r w:rsidR="00473046" w:rsidRPr="00473046">
        <w:rPr>
          <w:rFonts w:ascii="仿宋" w:eastAsia="仿宋" w:hAnsi="仿宋" w:cs="宋体" w:hint="eastAsia"/>
          <w:color w:val="000000"/>
          <w:kern w:val="0"/>
          <w:sz w:val="32"/>
          <w:szCs w:val="32"/>
        </w:rPr>
        <w:t>43</w:t>
      </w:r>
      <w:r w:rsidR="00473046" w:rsidRPr="005030E5">
        <w:rPr>
          <w:rFonts w:ascii="仿宋" w:eastAsia="仿宋" w:hAnsi="仿宋" w:cs="宋体" w:hint="eastAsia"/>
          <w:color w:val="000000"/>
          <w:kern w:val="0"/>
          <w:sz w:val="32"/>
          <w:szCs w:val="32"/>
        </w:rPr>
        <w:t>万</w:t>
      </w:r>
      <w:r w:rsidR="00473046" w:rsidRPr="00473046">
        <w:rPr>
          <w:rFonts w:ascii="仿宋" w:eastAsia="仿宋" w:hAnsi="仿宋" w:cs="宋体" w:hint="eastAsia"/>
          <w:color w:val="000000"/>
          <w:kern w:val="0"/>
          <w:sz w:val="32"/>
          <w:szCs w:val="32"/>
        </w:rPr>
        <w:t>元，占比88.45%；固定资产净值22</w:t>
      </w:r>
      <w:r w:rsidR="00473046">
        <w:rPr>
          <w:rFonts w:ascii="仿宋" w:eastAsia="仿宋" w:hAnsi="仿宋" w:cs="宋体" w:hint="eastAsia"/>
          <w:color w:val="000000"/>
          <w:kern w:val="0"/>
          <w:sz w:val="32"/>
          <w:szCs w:val="32"/>
        </w:rPr>
        <w:t>.</w:t>
      </w:r>
      <w:r w:rsidR="00473046" w:rsidRPr="00473046">
        <w:rPr>
          <w:rFonts w:ascii="仿宋" w:eastAsia="仿宋" w:hAnsi="仿宋" w:cs="宋体" w:hint="eastAsia"/>
          <w:color w:val="000000"/>
          <w:kern w:val="0"/>
          <w:sz w:val="32"/>
          <w:szCs w:val="32"/>
        </w:rPr>
        <w:t>2</w:t>
      </w:r>
      <w:r w:rsidR="00473046">
        <w:rPr>
          <w:rFonts w:ascii="仿宋" w:eastAsia="仿宋" w:hAnsi="仿宋" w:cs="宋体" w:hint="eastAsia"/>
          <w:color w:val="000000"/>
          <w:kern w:val="0"/>
          <w:sz w:val="32"/>
          <w:szCs w:val="32"/>
        </w:rPr>
        <w:t>5</w:t>
      </w:r>
      <w:r w:rsidR="00473046" w:rsidRPr="005030E5">
        <w:rPr>
          <w:rFonts w:ascii="仿宋" w:eastAsia="仿宋" w:hAnsi="仿宋" w:cs="宋体" w:hint="eastAsia"/>
          <w:color w:val="000000"/>
          <w:kern w:val="0"/>
          <w:sz w:val="32"/>
          <w:szCs w:val="32"/>
        </w:rPr>
        <w:t>万</w:t>
      </w:r>
      <w:r w:rsidR="00473046" w:rsidRPr="00473046">
        <w:rPr>
          <w:rFonts w:ascii="仿宋" w:eastAsia="仿宋" w:hAnsi="仿宋" w:cs="宋体" w:hint="eastAsia"/>
          <w:color w:val="000000"/>
          <w:kern w:val="0"/>
          <w:sz w:val="32"/>
          <w:szCs w:val="32"/>
        </w:rPr>
        <w:t>元，占比11.55%；无形资产净值0，占比0%</w:t>
      </w:r>
      <w:r>
        <w:rPr>
          <w:rFonts w:ascii="仿宋" w:eastAsia="仿宋" w:hAnsi="仿宋" w:cs="宋体" w:hint="eastAsia"/>
          <w:color w:val="000000"/>
          <w:kern w:val="0"/>
          <w:sz w:val="32"/>
          <w:szCs w:val="32"/>
        </w:rPr>
        <w:t>。单位主要职能如下：</w:t>
      </w:r>
    </w:p>
    <w:p w:rsidR="0030439C" w:rsidRDefault="00BD21B6">
      <w:pPr>
        <w:widowControl/>
        <w:numPr>
          <w:ilvl w:val="0"/>
          <w:numId w:val="1"/>
        </w:numPr>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 xml:space="preserve">参与重点水务工程立项前的前期规划、可研论证等工作。 </w:t>
      </w:r>
    </w:p>
    <w:p w:rsidR="0030439C" w:rsidRDefault="00BD21B6">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2、负责全市水务工程建设质量监督与安全监督工作。</w:t>
      </w:r>
    </w:p>
    <w:p w:rsidR="0030439C" w:rsidRDefault="00BD21B6">
      <w:pPr>
        <w:spacing w:line="520" w:lineRule="exact"/>
        <w:ind w:firstLineChars="200" w:firstLine="640"/>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3、负责全市水务工程建设项目建设管理的统计分析等日常工作和信息化建设工作。</w:t>
      </w:r>
    </w:p>
    <w:p w:rsidR="0030439C" w:rsidRDefault="00BD21B6">
      <w:pPr>
        <w:spacing w:line="520" w:lineRule="exact"/>
        <w:ind w:firstLineChars="200" w:firstLine="640"/>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4、负责文明工地的日常考核和优质工程培育工作。</w:t>
      </w:r>
    </w:p>
    <w:p w:rsidR="0030439C" w:rsidRDefault="00BD21B6">
      <w:pPr>
        <w:spacing w:line="520" w:lineRule="exact"/>
        <w:ind w:firstLineChars="200" w:firstLine="640"/>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5、负责建设管理培训教育工作。</w:t>
      </w:r>
    </w:p>
    <w:p w:rsidR="0030439C" w:rsidRDefault="00BD21B6">
      <w:pPr>
        <w:spacing w:line="520" w:lineRule="exact"/>
        <w:ind w:firstLineChars="200" w:firstLine="640"/>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6、承担全市水务系统财务资金的计划、使用、管理和监督工作。</w:t>
      </w:r>
    </w:p>
    <w:p w:rsidR="0030439C" w:rsidRDefault="00BD21B6">
      <w:pPr>
        <w:spacing w:line="520" w:lineRule="exact"/>
        <w:ind w:firstLineChars="200" w:firstLine="640"/>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7、承担市水务局交办的其他事项。</w:t>
      </w:r>
    </w:p>
    <w:p w:rsidR="0030439C" w:rsidRDefault="00E44DB7">
      <w:pPr>
        <w:widowControl/>
        <w:spacing w:line="520" w:lineRule="exact"/>
        <w:ind w:firstLineChars="200" w:firstLine="640"/>
        <w:jc w:val="left"/>
        <w:rPr>
          <w:rFonts w:ascii="仿宋" w:eastAsia="仿宋" w:hAnsi="仿宋" w:cs="宋体" w:hint="eastAsia"/>
          <w:kern w:val="0"/>
          <w:sz w:val="24"/>
        </w:rPr>
      </w:pPr>
      <w:r>
        <w:rPr>
          <w:rFonts w:ascii="仿宋" w:eastAsia="仿宋" w:hAnsi="仿宋" w:cs="宋体" w:hint="eastAsia"/>
          <w:color w:val="000000"/>
          <w:kern w:val="0"/>
          <w:sz w:val="32"/>
          <w:szCs w:val="32"/>
        </w:rPr>
        <w:t>（二）</w:t>
      </w:r>
      <w:r w:rsidR="001B45A7">
        <w:rPr>
          <w:rFonts w:ascii="仿宋" w:eastAsia="仿宋" w:hAnsi="仿宋" w:cs="宋体" w:hint="eastAsia"/>
          <w:color w:val="000000"/>
          <w:kern w:val="0"/>
          <w:sz w:val="32"/>
          <w:szCs w:val="32"/>
        </w:rPr>
        <w:t>单位</w:t>
      </w:r>
      <w:r w:rsidR="00BD21B6">
        <w:rPr>
          <w:rFonts w:ascii="仿宋" w:eastAsia="仿宋" w:hAnsi="仿宋" w:cs="宋体" w:hint="eastAsia"/>
          <w:color w:val="000000"/>
          <w:kern w:val="0"/>
          <w:sz w:val="32"/>
          <w:szCs w:val="32"/>
        </w:rPr>
        <w:t>收支情况</w:t>
      </w:r>
    </w:p>
    <w:p w:rsidR="0030439C" w:rsidRDefault="00BD21B6">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1、收入支出预算安排情况</w:t>
      </w:r>
    </w:p>
    <w:p w:rsidR="00473046" w:rsidRDefault="00473046">
      <w:pPr>
        <w:widowControl/>
        <w:spacing w:line="520" w:lineRule="exact"/>
        <w:ind w:firstLineChars="200" w:firstLine="640"/>
        <w:jc w:val="left"/>
        <w:rPr>
          <w:rFonts w:ascii="仿宋_GB2312" w:eastAsia="仿宋_GB2312" w:cs="仿宋_GB2312"/>
          <w:sz w:val="32"/>
          <w:szCs w:val="32"/>
        </w:rPr>
      </w:pPr>
      <w:r>
        <w:rPr>
          <w:rFonts w:ascii="仿宋" w:eastAsia="仿宋" w:hAnsi="仿宋" w:cs="宋体" w:hint="eastAsia"/>
          <w:color w:val="000000"/>
          <w:kern w:val="0"/>
          <w:sz w:val="32"/>
          <w:szCs w:val="32"/>
        </w:rPr>
        <w:lastRenderedPageBreak/>
        <w:t>2024</w:t>
      </w:r>
      <w:r w:rsidRPr="007C6DD0">
        <w:rPr>
          <w:rFonts w:ascii="仿宋_GB2312" w:eastAsia="仿宋_GB2312" w:cs="仿宋_GB2312" w:hint="eastAsia"/>
          <w:sz w:val="32"/>
          <w:szCs w:val="32"/>
        </w:rPr>
        <w:t>年度预算1332.94万元，其中财政拨款收入1332.94万元，当年财政拨款收入占比100.00%。</w:t>
      </w:r>
      <w:r w:rsidRPr="00114E03">
        <w:rPr>
          <w:rFonts w:ascii="仿宋_GB2312" w:eastAsia="仿宋_GB2312" w:hAnsi="仿宋" w:hint="eastAsia"/>
          <w:sz w:val="32"/>
          <w:szCs w:val="32"/>
        </w:rPr>
        <w:t>支出预算</w:t>
      </w:r>
      <w:r w:rsidRPr="00114E03">
        <w:rPr>
          <w:rFonts w:ascii="仿宋_GB2312" w:eastAsia="仿宋_GB2312" w:hAnsi="仿宋"/>
          <w:sz w:val="32"/>
          <w:szCs w:val="32"/>
        </w:rPr>
        <w:t>1332.94</w:t>
      </w:r>
      <w:r w:rsidRPr="00114E03">
        <w:rPr>
          <w:rFonts w:ascii="仿宋_GB2312" w:eastAsia="仿宋_GB2312" w:hAnsi="仿宋" w:hint="eastAsia"/>
          <w:sz w:val="32"/>
          <w:szCs w:val="32"/>
        </w:rPr>
        <w:t>万元，</w:t>
      </w:r>
      <w:r w:rsidRPr="007C6DD0">
        <w:rPr>
          <w:rFonts w:ascii="仿宋_GB2312" w:eastAsia="仿宋_GB2312" w:cs="仿宋_GB2312" w:hint="eastAsia"/>
          <w:sz w:val="32"/>
          <w:szCs w:val="32"/>
        </w:rPr>
        <w:t>本年支出减少227.41万元，减少14.58%。</w:t>
      </w:r>
    </w:p>
    <w:p w:rsidR="0030439C" w:rsidRDefault="00BD21B6">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2、收入支出预算执行情况</w:t>
      </w:r>
    </w:p>
    <w:p w:rsidR="00473046" w:rsidRPr="00473046" w:rsidRDefault="00473046" w:rsidP="00473046">
      <w:pPr>
        <w:widowControl/>
        <w:spacing w:line="520" w:lineRule="exact"/>
        <w:ind w:firstLineChars="200" w:firstLine="640"/>
        <w:jc w:val="left"/>
        <w:rPr>
          <w:rFonts w:ascii="仿宋" w:eastAsia="仿宋" w:hAnsi="仿宋" w:cs="宋体" w:hint="eastAsia"/>
          <w:color w:val="000000"/>
          <w:kern w:val="0"/>
          <w:sz w:val="32"/>
          <w:szCs w:val="32"/>
        </w:rPr>
      </w:pPr>
      <w:r w:rsidRPr="00473046">
        <w:rPr>
          <w:rFonts w:ascii="仿宋" w:eastAsia="仿宋" w:hAnsi="仿宋" w:cs="宋体" w:hint="eastAsia"/>
          <w:color w:val="000000"/>
          <w:kern w:val="0"/>
          <w:sz w:val="32"/>
          <w:szCs w:val="32"/>
        </w:rPr>
        <w:t>2024</w:t>
      </w:r>
      <w:r>
        <w:rPr>
          <w:rFonts w:ascii="仿宋" w:eastAsia="仿宋" w:hAnsi="仿宋" w:cs="宋体" w:hint="eastAsia"/>
          <w:color w:val="000000"/>
          <w:kern w:val="0"/>
          <w:sz w:val="32"/>
          <w:szCs w:val="32"/>
        </w:rPr>
        <w:t>年</w:t>
      </w:r>
      <w:r w:rsidRPr="00473046">
        <w:rPr>
          <w:rFonts w:ascii="仿宋" w:eastAsia="仿宋" w:hAnsi="仿宋" w:cs="宋体" w:hint="eastAsia"/>
          <w:color w:val="000000"/>
          <w:kern w:val="0"/>
          <w:sz w:val="32"/>
          <w:szCs w:val="32"/>
        </w:rPr>
        <w:t>收入预算1332.94万元，实际收入1332.94万元，比预算减少0万元，收入预算完成率100.00%。</w:t>
      </w:r>
    </w:p>
    <w:p w:rsidR="00473046" w:rsidRDefault="00473046" w:rsidP="00473046">
      <w:pPr>
        <w:widowControl/>
        <w:spacing w:line="520" w:lineRule="exact"/>
        <w:ind w:firstLineChars="200" w:firstLine="640"/>
        <w:jc w:val="left"/>
        <w:rPr>
          <w:rFonts w:ascii="仿宋" w:eastAsia="仿宋" w:hAnsi="仿宋" w:cs="宋体" w:hint="eastAsia"/>
          <w:color w:val="000000"/>
          <w:kern w:val="0"/>
          <w:sz w:val="32"/>
          <w:szCs w:val="32"/>
        </w:rPr>
      </w:pPr>
      <w:r w:rsidRPr="00473046">
        <w:rPr>
          <w:rFonts w:ascii="仿宋" w:eastAsia="仿宋" w:hAnsi="仿宋" w:cs="宋体" w:hint="eastAsia"/>
          <w:color w:val="000000"/>
          <w:kern w:val="0"/>
          <w:sz w:val="32"/>
          <w:szCs w:val="32"/>
        </w:rPr>
        <w:t>2024</w:t>
      </w:r>
      <w:r>
        <w:rPr>
          <w:rFonts w:ascii="仿宋" w:eastAsia="仿宋" w:hAnsi="仿宋" w:cs="宋体" w:hint="eastAsia"/>
          <w:color w:val="000000"/>
          <w:kern w:val="0"/>
          <w:sz w:val="32"/>
          <w:szCs w:val="32"/>
        </w:rPr>
        <w:t>年</w:t>
      </w:r>
      <w:r w:rsidRPr="00473046">
        <w:rPr>
          <w:rFonts w:ascii="仿宋" w:eastAsia="仿宋" w:hAnsi="仿宋" w:cs="宋体" w:hint="eastAsia"/>
          <w:color w:val="000000"/>
          <w:kern w:val="0"/>
          <w:sz w:val="32"/>
          <w:szCs w:val="32"/>
        </w:rPr>
        <w:t>支出预算1332.94万元，实际支出1331.88万元，比预算减少1.06万元，支出预算完成率99.92%。</w:t>
      </w:r>
    </w:p>
    <w:p w:rsidR="00AC3BF6" w:rsidRDefault="00621FF2" w:rsidP="00473046">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（三）单位绩效目标</w:t>
      </w:r>
    </w:p>
    <w:p w:rsidR="007105DD" w:rsidRDefault="008F5086" w:rsidP="008F5086">
      <w:pPr>
        <w:widowControl/>
        <w:spacing w:line="520" w:lineRule="exact"/>
        <w:ind w:firstLineChars="200" w:firstLine="640"/>
        <w:jc w:val="left"/>
        <w:rPr>
          <w:rFonts w:ascii="仿宋" w:eastAsia="仿宋" w:hAnsi="仿宋" w:cs="宋体" w:hint="eastAsia"/>
          <w:color w:val="000000"/>
          <w:kern w:val="0"/>
          <w:sz w:val="32"/>
          <w:szCs w:val="32"/>
        </w:rPr>
      </w:pPr>
      <w:r w:rsidRPr="008F5086">
        <w:rPr>
          <w:rFonts w:ascii="仿宋" w:eastAsia="仿宋" w:hAnsi="仿宋" w:cs="宋体" w:hint="eastAsia"/>
          <w:color w:val="000000"/>
          <w:kern w:val="0"/>
          <w:sz w:val="32"/>
          <w:szCs w:val="32"/>
        </w:rPr>
        <w:t>中长期目标</w:t>
      </w:r>
      <w:r>
        <w:rPr>
          <w:rFonts w:ascii="仿宋" w:eastAsia="仿宋" w:hAnsi="仿宋" w:cs="宋体" w:hint="eastAsia"/>
          <w:color w:val="000000"/>
          <w:kern w:val="0"/>
          <w:sz w:val="32"/>
          <w:szCs w:val="32"/>
        </w:rPr>
        <w:t>：</w:t>
      </w:r>
      <w:r w:rsidRPr="008F5086">
        <w:rPr>
          <w:rFonts w:ascii="仿宋" w:eastAsia="仿宋" w:hAnsi="仿宋" w:cs="宋体" w:hint="eastAsia"/>
          <w:color w:val="000000"/>
          <w:kern w:val="0"/>
          <w:sz w:val="32"/>
          <w:szCs w:val="32"/>
        </w:rPr>
        <w:t>认真贯彻落实习近平新时代中国特色社会主义思想，紧扣新时期水利行业“水利工程补短板、水利行业强监管”的工作要求,按照南京市水务“十四五”规划以及市水务局工作部署要求，对照规范化、精细化、信息化的工作目标，通过内部挖潜，提升能力、创新方法等办法，整合现有人员队伍，着力提升全市水务工程质量安全监督工作水平，加强信息化建设，使水务高质量发展的服务保障能力再上新台阶。</w:t>
      </w:r>
    </w:p>
    <w:p w:rsidR="008F5086" w:rsidRDefault="008F5086" w:rsidP="008F5086">
      <w:pPr>
        <w:widowControl/>
        <w:spacing w:line="520" w:lineRule="exact"/>
        <w:ind w:firstLineChars="200" w:firstLine="640"/>
        <w:jc w:val="left"/>
        <w:rPr>
          <w:rFonts w:ascii="仿宋" w:eastAsia="仿宋" w:hAnsi="仿宋" w:cs="宋体" w:hint="eastAsia"/>
          <w:color w:val="000000"/>
          <w:kern w:val="0"/>
          <w:sz w:val="32"/>
          <w:szCs w:val="32"/>
        </w:rPr>
      </w:pPr>
      <w:r w:rsidRPr="008F5086">
        <w:rPr>
          <w:rFonts w:ascii="仿宋" w:eastAsia="仿宋" w:hAnsi="仿宋" w:cs="宋体" w:hint="eastAsia"/>
          <w:color w:val="000000"/>
          <w:kern w:val="0"/>
          <w:sz w:val="32"/>
          <w:szCs w:val="32"/>
        </w:rPr>
        <w:t>年度目标</w:t>
      </w:r>
      <w:r>
        <w:rPr>
          <w:rFonts w:ascii="仿宋" w:eastAsia="仿宋" w:hAnsi="仿宋" w:cs="宋体" w:hint="eastAsia"/>
          <w:color w:val="000000"/>
          <w:kern w:val="0"/>
          <w:sz w:val="32"/>
          <w:szCs w:val="32"/>
        </w:rPr>
        <w:t>：</w:t>
      </w:r>
      <w:r w:rsidRPr="008F5086">
        <w:rPr>
          <w:rFonts w:ascii="仿宋" w:eastAsia="仿宋" w:hAnsi="仿宋" w:cs="宋体" w:hint="eastAsia"/>
          <w:color w:val="000000"/>
          <w:kern w:val="0"/>
          <w:sz w:val="32"/>
          <w:szCs w:val="32"/>
        </w:rPr>
        <w:t>及时介入并开展市级立项批复的水利基本建设工程、重点农田水利工程、市级消险工程、移民工程、积淹水点改造工程、水环境提升工程、引补水和污水设施建设工程等水务工程的质量安全监督工作；按照省水利厅要求，定期组织开展水利工程建设管理及质量监督相关业务的统计分析和质量分析；市级文明工地的日常考核和优质工程培育工作、按季度对建设参建单位履约情况进行考核；根据上级部门要求及本单位工作需要，实时开展针对区质量安全监</w:t>
      </w:r>
      <w:r w:rsidRPr="008F5086">
        <w:rPr>
          <w:rFonts w:ascii="仿宋" w:eastAsia="仿宋" w:hAnsi="仿宋" w:cs="宋体" w:hint="eastAsia"/>
          <w:color w:val="000000"/>
          <w:kern w:val="0"/>
          <w:sz w:val="32"/>
          <w:szCs w:val="32"/>
        </w:rPr>
        <w:lastRenderedPageBreak/>
        <w:t>督站及各类参建单位的建设管理及质量安全监督业务培训和教育工作。</w:t>
      </w:r>
    </w:p>
    <w:p w:rsidR="00E44DB7" w:rsidRDefault="00E44DB7" w:rsidP="00291C5F">
      <w:pPr>
        <w:widowControl/>
        <w:spacing w:line="520" w:lineRule="exact"/>
        <w:ind w:firstLineChars="200" w:firstLine="640"/>
        <w:jc w:val="left"/>
        <w:rPr>
          <w:rFonts w:ascii="黑体" w:eastAsia="黑体" w:hAnsi="黑体" w:cs="宋体" w:hint="eastAsia"/>
          <w:color w:val="000000"/>
          <w:kern w:val="0"/>
          <w:sz w:val="32"/>
          <w:szCs w:val="32"/>
        </w:rPr>
      </w:pPr>
      <w:r w:rsidRPr="00E44DB7">
        <w:rPr>
          <w:rFonts w:ascii="黑体" w:eastAsia="黑体" w:hAnsi="黑体" w:cs="宋体" w:hint="eastAsia"/>
          <w:color w:val="000000"/>
          <w:kern w:val="0"/>
          <w:sz w:val="32"/>
          <w:szCs w:val="32"/>
        </w:rPr>
        <w:t>二、评价</w:t>
      </w:r>
      <w:r w:rsidR="004E6822">
        <w:rPr>
          <w:rFonts w:ascii="黑体" w:eastAsia="黑体" w:hAnsi="黑体" w:cs="宋体" w:hint="eastAsia"/>
          <w:color w:val="000000"/>
          <w:kern w:val="0"/>
          <w:sz w:val="32"/>
          <w:szCs w:val="32"/>
        </w:rPr>
        <w:t>结论</w:t>
      </w:r>
    </w:p>
    <w:p w:rsidR="00E44DB7" w:rsidRDefault="00E44DB7" w:rsidP="00E44DB7">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1、评价的对象、范围：本次评价的对象为南京市水务工程</w:t>
      </w:r>
      <w:r w:rsidR="008E4809">
        <w:rPr>
          <w:rFonts w:ascii="仿宋" w:eastAsia="仿宋" w:hAnsi="仿宋" w:cs="宋体" w:hint="eastAsia"/>
          <w:color w:val="000000"/>
          <w:kern w:val="0"/>
          <w:sz w:val="32"/>
          <w:szCs w:val="32"/>
        </w:rPr>
        <w:t>建设</w:t>
      </w:r>
      <w:r>
        <w:rPr>
          <w:rFonts w:ascii="仿宋" w:eastAsia="仿宋" w:hAnsi="仿宋" w:cs="宋体" w:hint="eastAsia"/>
          <w:color w:val="000000"/>
          <w:kern w:val="0"/>
          <w:sz w:val="32"/>
          <w:szCs w:val="32"/>
        </w:rPr>
        <w:t>管理中心部门预算和专项资金整体情况。评价范围：对预算收入的合规性、全面性、合理性，预算支出的效率性、效益性以及部门履职效能、可持续性等进行客观、公正的测量、分析和评判。</w:t>
      </w:r>
    </w:p>
    <w:p w:rsidR="00E44DB7" w:rsidRDefault="00E44DB7" w:rsidP="004E6822">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2、评价的结论、评分结果：通过收集汇总资料，分析核实情况，对照评价指标及评分标准，经综合评定，南京市水务工程建设管理中心</w:t>
      </w:r>
      <w:r w:rsidR="00473046">
        <w:rPr>
          <w:rFonts w:ascii="仿宋" w:eastAsia="仿宋" w:hAnsi="仿宋" w:cs="宋体" w:hint="eastAsia"/>
          <w:color w:val="000000"/>
          <w:kern w:val="0"/>
          <w:sz w:val="32"/>
          <w:szCs w:val="32"/>
        </w:rPr>
        <w:t>2024</w:t>
      </w:r>
      <w:r>
        <w:rPr>
          <w:rFonts w:ascii="仿宋" w:eastAsia="仿宋" w:hAnsi="仿宋" w:cs="宋体" w:hint="eastAsia"/>
          <w:color w:val="000000"/>
          <w:kern w:val="0"/>
          <w:sz w:val="32"/>
          <w:szCs w:val="32"/>
        </w:rPr>
        <w:t>年度整体绩效得分9</w:t>
      </w:r>
      <w:r w:rsidR="00473046">
        <w:rPr>
          <w:rFonts w:ascii="仿宋" w:eastAsia="仿宋" w:hAnsi="仿宋" w:cs="宋体" w:hint="eastAsia"/>
          <w:color w:val="000000"/>
          <w:kern w:val="0"/>
          <w:sz w:val="32"/>
          <w:szCs w:val="32"/>
        </w:rPr>
        <w:t>7</w:t>
      </w:r>
      <w:r>
        <w:rPr>
          <w:rFonts w:ascii="仿宋" w:eastAsia="仿宋" w:hAnsi="仿宋" w:cs="宋体" w:hint="eastAsia"/>
          <w:color w:val="000000"/>
          <w:kern w:val="0"/>
          <w:sz w:val="32"/>
          <w:szCs w:val="32"/>
        </w:rPr>
        <w:t>分，自评价为优秀。</w:t>
      </w:r>
    </w:p>
    <w:p w:rsidR="00E44DB7" w:rsidRPr="00E44DB7" w:rsidRDefault="00E44DB7" w:rsidP="00E44DB7">
      <w:pPr>
        <w:widowControl/>
        <w:spacing w:line="520" w:lineRule="exact"/>
        <w:ind w:firstLineChars="200" w:firstLine="640"/>
        <w:jc w:val="left"/>
        <w:rPr>
          <w:rFonts w:ascii="黑体" w:eastAsia="黑体" w:hAnsi="黑体" w:cs="宋体" w:hint="eastAsia"/>
          <w:color w:val="000000"/>
          <w:kern w:val="0"/>
          <w:sz w:val="32"/>
          <w:szCs w:val="32"/>
        </w:rPr>
      </w:pPr>
      <w:r w:rsidRPr="00E44DB7">
        <w:rPr>
          <w:rFonts w:ascii="黑体" w:eastAsia="黑体" w:hAnsi="黑体" w:cs="宋体" w:hint="eastAsia"/>
          <w:color w:val="000000"/>
          <w:kern w:val="0"/>
          <w:sz w:val="32"/>
          <w:szCs w:val="32"/>
        </w:rPr>
        <w:t>三、</w:t>
      </w:r>
      <w:r w:rsidR="00F54003">
        <w:rPr>
          <w:rFonts w:ascii="黑体" w:eastAsia="黑体" w:hAnsi="黑体" w:cs="宋体" w:hint="eastAsia"/>
          <w:color w:val="000000"/>
          <w:kern w:val="0"/>
          <w:sz w:val="32"/>
          <w:szCs w:val="32"/>
        </w:rPr>
        <w:t>履职成效</w:t>
      </w:r>
    </w:p>
    <w:p w:rsidR="0083151D" w:rsidRPr="0083151D" w:rsidRDefault="0083151D" w:rsidP="0083151D">
      <w:pPr>
        <w:widowControl/>
        <w:spacing w:line="520" w:lineRule="exact"/>
        <w:ind w:firstLineChars="200" w:firstLine="640"/>
        <w:jc w:val="left"/>
        <w:rPr>
          <w:rFonts w:ascii="仿宋" w:eastAsia="仿宋" w:hAnsi="仿宋" w:cs="宋体" w:hint="eastAsia"/>
          <w:color w:val="000000"/>
          <w:kern w:val="0"/>
          <w:sz w:val="32"/>
          <w:szCs w:val="32"/>
        </w:rPr>
      </w:pPr>
      <w:r w:rsidRPr="0083151D">
        <w:rPr>
          <w:rFonts w:ascii="仿宋" w:eastAsia="仿宋" w:hAnsi="仿宋" w:cs="宋体" w:hint="eastAsia"/>
          <w:color w:val="000000"/>
          <w:kern w:val="0"/>
          <w:sz w:val="32"/>
          <w:szCs w:val="32"/>
        </w:rPr>
        <w:t>（一）规范有序开展质量安全监督工作</w:t>
      </w:r>
    </w:p>
    <w:p w:rsidR="0083151D" w:rsidRPr="0083151D" w:rsidRDefault="0083151D" w:rsidP="0083151D">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2024</w:t>
      </w:r>
      <w:r w:rsidRPr="0083151D">
        <w:rPr>
          <w:rFonts w:ascii="仿宋" w:eastAsia="仿宋" w:hAnsi="仿宋" w:cs="宋体" w:hint="eastAsia"/>
          <w:color w:val="000000"/>
          <w:kern w:val="0"/>
          <w:sz w:val="32"/>
          <w:szCs w:val="32"/>
        </w:rPr>
        <w:t>年建管中心累计监督项目165个（供水项目6个，污建项目51个，水环境项目15个，基本建设项目6个，农村水利项目22个，河道水库消险项目27个，移民维修项目23个，积淹水整治项目15个），其中今年新报监项目106个。累计巡查660次，发放监督意见215份，飞检172批次，出具质量监督报告98份。编写上报《南京市水务工程质量安全监督季报》3份。</w:t>
      </w:r>
    </w:p>
    <w:p w:rsidR="0083151D" w:rsidRPr="0083151D" w:rsidRDefault="0083151D" w:rsidP="0083151D">
      <w:pPr>
        <w:widowControl/>
        <w:spacing w:line="520" w:lineRule="exact"/>
        <w:ind w:firstLineChars="200" w:firstLine="640"/>
        <w:jc w:val="left"/>
        <w:rPr>
          <w:rFonts w:ascii="仿宋" w:eastAsia="仿宋" w:hAnsi="仿宋" w:cs="宋体" w:hint="eastAsia"/>
          <w:color w:val="000000"/>
          <w:kern w:val="0"/>
          <w:sz w:val="32"/>
          <w:szCs w:val="32"/>
        </w:rPr>
      </w:pPr>
      <w:r w:rsidRPr="0083151D">
        <w:rPr>
          <w:rFonts w:ascii="仿宋" w:eastAsia="仿宋" w:hAnsi="仿宋" w:cs="宋体" w:hint="eastAsia"/>
          <w:color w:val="000000"/>
          <w:kern w:val="0"/>
          <w:sz w:val="32"/>
          <w:szCs w:val="32"/>
        </w:rPr>
        <w:t>9月“质量月”活动期间，编制印发了《关于进一步加强我市水利工程实体混凝土结构钢筋保护层厚度质量控制的通知》（宁水质监〔2024〕60号），以指导加强混凝土施工；邀请专家对城东污水系统管网排查-专项整治第二批工程（运粮河东路等8条道路）等工程进行质量专项检查，对</w:t>
      </w:r>
      <w:r w:rsidRPr="0083151D">
        <w:rPr>
          <w:rFonts w:ascii="仿宋" w:eastAsia="仿宋" w:hAnsi="仿宋" w:cs="宋体" w:hint="eastAsia"/>
          <w:color w:val="000000"/>
          <w:kern w:val="0"/>
          <w:sz w:val="32"/>
          <w:szCs w:val="32"/>
        </w:rPr>
        <w:lastRenderedPageBreak/>
        <w:t>2家检测单位江苏祥瑞工程检测有限公司、江苏省建筑工程质量检测中心有限公司开展专项巡查活动。每个季度参加市局基建处组织的全市水利工程质量安全专项监管检查。</w:t>
      </w:r>
    </w:p>
    <w:p w:rsidR="0083151D" w:rsidRPr="0083151D" w:rsidRDefault="0083151D" w:rsidP="0083151D">
      <w:pPr>
        <w:widowControl/>
        <w:spacing w:line="520" w:lineRule="exact"/>
        <w:ind w:firstLineChars="200" w:firstLine="640"/>
        <w:jc w:val="left"/>
        <w:rPr>
          <w:rFonts w:ascii="仿宋" w:eastAsia="仿宋" w:hAnsi="仿宋" w:cs="宋体" w:hint="eastAsia"/>
          <w:color w:val="000000"/>
          <w:kern w:val="0"/>
          <w:sz w:val="32"/>
          <w:szCs w:val="32"/>
        </w:rPr>
      </w:pPr>
      <w:r w:rsidRPr="0083151D">
        <w:rPr>
          <w:rFonts w:ascii="仿宋" w:eastAsia="仿宋" w:hAnsi="仿宋" w:cs="宋体" w:hint="eastAsia"/>
          <w:color w:val="000000"/>
          <w:kern w:val="0"/>
          <w:sz w:val="32"/>
          <w:szCs w:val="32"/>
        </w:rPr>
        <w:t xml:space="preserve">通过严格、规范日常监督检查，加强原材料、实体质量抽检，强化危大工程过程监督，跟进督促问题整改等措施，努力保障全市水务工程建设质量和安全。在开展水务工程质量安全监督工作的同时，一并开展农民工工资监管、扬尘管控、渣土管理等工作，推进工程建设综合监督，维护社会稳定和生态环境。 </w:t>
      </w:r>
    </w:p>
    <w:p w:rsidR="0083151D" w:rsidRPr="0083151D" w:rsidRDefault="0083151D" w:rsidP="0083151D">
      <w:pPr>
        <w:widowControl/>
        <w:spacing w:line="520" w:lineRule="exact"/>
        <w:ind w:firstLineChars="200" w:firstLine="640"/>
        <w:jc w:val="left"/>
        <w:rPr>
          <w:rFonts w:ascii="仿宋" w:eastAsia="仿宋" w:hAnsi="仿宋" w:cs="宋体" w:hint="eastAsia"/>
          <w:color w:val="000000"/>
          <w:kern w:val="0"/>
          <w:sz w:val="32"/>
          <w:szCs w:val="32"/>
        </w:rPr>
      </w:pPr>
      <w:r w:rsidRPr="0083151D">
        <w:rPr>
          <w:rFonts w:ascii="仿宋" w:eastAsia="仿宋" w:hAnsi="仿宋" w:cs="宋体" w:hint="eastAsia"/>
          <w:color w:val="000000"/>
          <w:kern w:val="0"/>
          <w:sz w:val="32"/>
          <w:szCs w:val="32"/>
        </w:rPr>
        <w:t>（二）不断提升监督管理工作水平</w:t>
      </w:r>
    </w:p>
    <w:p w:rsidR="0083151D" w:rsidRPr="0083151D" w:rsidRDefault="0083151D" w:rsidP="0083151D">
      <w:pPr>
        <w:widowControl/>
        <w:spacing w:line="520" w:lineRule="exact"/>
        <w:ind w:firstLineChars="200" w:firstLine="640"/>
        <w:jc w:val="left"/>
        <w:rPr>
          <w:rFonts w:ascii="仿宋" w:eastAsia="仿宋" w:hAnsi="仿宋" w:cs="宋体" w:hint="eastAsia"/>
          <w:color w:val="000000"/>
          <w:kern w:val="0"/>
          <w:sz w:val="32"/>
          <w:szCs w:val="32"/>
        </w:rPr>
      </w:pPr>
      <w:r w:rsidRPr="0083151D">
        <w:rPr>
          <w:rFonts w:ascii="仿宋" w:eastAsia="仿宋" w:hAnsi="仿宋" w:cs="宋体" w:hint="eastAsia"/>
          <w:color w:val="000000"/>
          <w:kern w:val="0"/>
          <w:sz w:val="32"/>
          <w:szCs w:val="32"/>
        </w:rPr>
        <w:t>年初，组织监督人员包括服务外包人员认真学习省水利厅新近印发的《江苏省水利建设工程项目质量监督机构工作指南》《江苏省水利建设工程项目质量监督工作指南》《江苏省水利建设工程质量监督常见问题清单》等规范性文件，进一步明悉工程监督内容、工作程序、工作方法以及监督重点，指导规范监督工作开展。9月组织单位业务干部参加市水务局组织的全市水利工程建设质量管理网络培训。11月，新进人员参加全市行政执法人员资格培训。工作中，结合具体工程特点，针对性加强相关规程规范学习以及内部经验交流讨论，不断提高质量安全问题隐患的发现、督促处置能力，不断提升监督管理工作水平。同时，结合高淳区胥河治理工程等现场监督检查，组织六合、浦口、江宁等区质监人员进行现场监督工作培训，帮助提升区质监单位监督管理工作水平。</w:t>
      </w:r>
    </w:p>
    <w:p w:rsidR="0083151D" w:rsidRPr="0083151D" w:rsidRDefault="0083151D" w:rsidP="0083151D">
      <w:pPr>
        <w:widowControl/>
        <w:spacing w:line="520" w:lineRule="exact"/>
        <w:ind w:firstLineChars="200" w:firstLine="640"/>
        <w:jc w:val="left"/>
        <w:rPr>
          <w:rFonts w:ascii="仿宋" w:eastAsia="仿宋" w:hAnsi="仿宋" w:cs="宋体" w:hint="eastAsia"/>
          <w:color w:val="000000"/>
          <w:kern w:val="0"/>
          <w:sz w:val="32"/>
          <w:szCs w:val="32"/>
        </w:rPr>
      </w:pPr>
      <w:r w:rsidRPr="0083151D">
        <w:rPr>
          <w:rFonts w:ascii="仿宋" w:eastAsia="仿宋" w:hAnsi="仿宋" w:cs="宋体" w:hint="eastAsia"/>
          <w:color w:val="000000"/>
          <w:kern w:val="0"/>
          <w:sz w:val="32"/>
          <w:szCs w:val="32"/>
        </w:rPr>
        <w:t>此外，着眼当前监督工作矛盾、难点，建管中心通过电话联系、调查问卷、收集文件、座谈等方式</w:t>
      </w:r>
      <w:r w:rsidR="008E4809" w:rsidRPr="008E4809">
        <w:rPr>
          <w:rFonts w:ascii="仿宋" w:eastAsia="仿宋" w:hAnsi="仿宋" w:cs="宋体" w:hint="eastAsia"/>
          <w:color w:val="000000"/>
          <w:kern w:val="0"/>
          <w:sz w:val="32"/>
          <w:szCs w:val="32"/>
        </w:rPr>
        <w:t>对浙江、上海以</w:t>
      </w:r>
      <w:r w:rsidR="008E4809" w:rsidRPr="008E4809">
        <w:rPr>
          <w:rFonts w:ascii="仿宋" w:eastAsia="仿宋" w:hAnsi="仿宋" w:cs="宋体" w:hint="eastAsia"/>
          <w:color w:val="000000"/>
          <w:kern w:val="0"/>
          <w:sz w:val="32"/>
          <w:szCs w:val="32"/>
        </w:rPr>
        <w:lastRenderedPageBreak/>
        <w:t>及广东广州等省市</w:t>
      </w:r>
      <w:r w:rsidRPr="0083151D">
        <w:rPr>
          <w:rFonts w:ascii="仿宋" w:eastAsia="仿宋" w:hAnsi="仿宋" w:cs="宋体" w:hint="eastAsia"/>
          <w:color w:val="000000"/>
          <w:kern w:val="0"/>
          <w:sz w:val="32"/>
          <w:szCs w:val="32"/>
        </w:rPr>
        <w:t>以及省内部分设区市水务工程分级监督模式和南京市各区监督机构设置情况进行了调研了解，编写上报《水务工程质量安全监督模式及监督机构设立情况调研报告》，为下一步优化调整监督模式，提升监督效能提供参考。</w:t>
      </w:r>
    </w:p>
    <w:p w:rsidR="0083151D" w:rsidRPr="0083151D" w:rsidRDefault="0083151D" w:rsidP="0083151D">
      <w:pPr>
        <w:widowControl/>
        <w:spacing w:line="520" w:lineRule="exact"/>
        <w:ind w:firstLineChars="200" w:firstLine="640"/>
        <w:jc w:val="left"/>
        <w:rPr>
          <w:rFonts w:ascii="仿宋" w:eastAsia="仿宋" w:hAnsi="仿宋" w:cs="宋体" w:hint="eastAsia"/>
          <w:color w:val="000000"/>
          <w:kern w:val="0"/>
          <w:sz w:val="32"/>
          <w:szCs w:val="32"/>
        </w:rPr>
      </w:pPr>
      <w:r w:rsidRPr="0083151D">
        <w:rPr>
          <w:rFonts w:ascii="仿宋" w:eastAsia="仿宋" w:hAnsi="仿宋" w:cs="宋体" w:hint="eastAsia"/>
          <w:color w:val="000000"/>
          <w:kern w:val="0"/>
          <w:sz w:val="32"/>
          <w:szCs w:val="32"/>
        </w:rPr>
        <w:t>（三）持续强化安全监督管理工作</w:t>
      </w:r>
    </w:p>
    <w:p w:rsidR="0083151D" w:rsidRPr="0083151D" w:rsidRDefault="0083151D" w:rsidP="0083151D">
      <w:pPr>
        <w:widowControl/>
        <w:spacing w:line="520" w:lineRule="exact"/>
        <w:ind w:firstLineChars="200" w:firstLine="640"/>
        <w:jc w:val="left"/>
        <w:rPr>
          <w:rFonts w:ascii="仿宋" w:eastAsia="仿宋" w:hAnsi="仿宋" w:cs="宋体" w:hint="eastAsia"/>
          <w:color w:val="000000"/>
          <w:kern w:val="0"/>
          <w:sz w:val="32"/>
          <w:szCs w:val="32"/>
        </w:rPr>
      </w:pPr>
      <w:r w:rsidRPr="0083151D">
        <w:rPr>
          <w:rFonts w:ascii="仿宋" w:eastAsia="仿宋" w:hAnsi="仿宋" w:cs="宋体" w:hint="eastAsia"/>
          <w:color w:val="000000"/>
          <w:kern w:val="0"/>
          <w:sz w:val="32"/>
          <w:szCs w:val="32"/>
        </w:rPr>
        <w:t>一是保持安全监督检查强度不放松。除了日常安全监督巡查，春节、清明、五一等节日期间，均对在建水务工程工地开展四不两直抽查，确保节日期间监管力度不减；同时还联合市局相关处室、执法总队开展联合安全检查，形成监督合力。二是开展安全专项监督检查行动。春节后为深刻汲取雨花台区重大火灾事故教训，按照《南京市水务系统消防安全突出风险隐患大排查大整治行动方案》（宁水安〔2024〕102号）等文件精神和要求，对复工项目进行消防安全在内的复工复产安全生产条件专项检查；两会期间，联合市局污水设施建设处对江心洲污水收集系统二通道建设工程（穿越夹江段）和仙林污水处理厂异地扩建（东阳城市污水处理厂）工程等项目开展安全生产夜查。三是强化危大工程施工监管。针对危大工程特别是超危工程施工，如江心洲污水收集系统二通道建设工程（凤台路泵站至西城路段）46</w:t>
      </w:r>
      <w:r w:rsidR="00B802D5">
        <w:rPr>
          <w:rFonts w:ascii="仿宋" w:eastAsia="仿宋" w:hAnsi="仿宋" w:cs="宋体" w:hint="eastAsia"/>
          <w:color w:val="000000"/>
          <w:kern w:val="0"/>
          <w:sz w:val="32"/>
          <w:szCs w:val="32"/>
        </w:rPr>
        <w:t>米</w:t>
      </w:r>
      <w:r w:rsidRPr="0083151D">
        <w:rPr>
          <w:rFonts w:ascii="仿宋" w:eastAsia="仿宋" w:hAnsi="仿宋" w:cs="宋体" w:hint="eastAsia"/>
          <w:color w:val="000000"/>
          <w:kern w:val="0"/>
          <w:sz w:val="32"/>
          <w:szCs w:val="32"/>
        </w:rPr>
        <w:t>深地连墙钢筋吊装、穿秦淮河顶管施工，期间加大监督检查频次和范围；针对城区管道开挖工程，强化地下管线“四方交底”、现场开挖作业交底、防护措施落实等全过程检查，保障工程施工安全。四是规范完善安全监督工作。在市局基建处牵头下，综合国家、省市和行业规定，结合南京市实际，编制了《南京市水务工程建设安全生产监督管理办法》，目前正在全市</w:t>
      </w:r>
      <w:r w:rsidRPr="0083151D">
        <w:rPr>
          <w:rFonts w:ascii="仿宋" w:eastAsia="仿宋" w:hAnsi="仿宋" w:cs="宋体" w:hint="eastAsia"/>
          <w:color w:val="000000"/>
          <w:kern w:val="0"/>
          <w:sz w:val="32"/>
          <w:szCs w:val="32"/>
        </w:rPr>
        <w:lastRenderedPageBreak/>
        <w:t>征求意见。五是开展安全生产培训。针对近年来城市水务工程投资大、技术复杂、安全风险高等特点，建管中心结合“安全生产月”活动安排，于6月中旬举办了南京市城市水务工程质量安全管理培训班，来自全市在建城市水务工程的主要项目管理人员共40余人参加培训，有效提升我市水务工程质量安全管理水平。六是开展安全生产普法宣传教育。8、9月联合市执法总队对江心洲污水收集系统二通道建设工程（凤台路泵站至西城路段）、江心洲污水收集系统二通道建设工程（兴隆大街段至夹江段）和仙林污水处理厂异地扩建（东阳城市污水处理厂）工程等项目开展普法月宣传、普法活动；10月，对多个在建工程项目部开展《江苏省生产经营单位安全风险管理条例》宣贯，不断提升参建单位安全生产意识和管理水平。</w:t>
      </w:r>
    </w:p>
    <w:p w:rsidR="0083151D" w:rsidRPr="0083151D" w:rsidRDefault="0083151D" w:rsidP="0083151D">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（四</w:t>
      </w:r>
      <w:r w:rsidRPr="0083151D">
        <w:rPr>
          <w:rFonts w:ascii="仿宋" w:eastAsia="仿宋" w:hAnsi="仿宋" w:cs="宋体" w:hint="eastAsia"/>
          <w:color w:val="000000"/>
          <w:kern w:val="0"/>
          <w:sz w:val="32"/>
          <w:szCs w:val="32"/>
        </w:rPr>
        <w:t>）建章立制，规范完善单位内部管理</w:t>
      </w:r>
    </w:p>
    <w:p w:rsidR="0083151D" w:rsidRPr="0083151D" w:rsidRDefault="0083151D" w:rsidP="0083151D">
      <w:pPr>
        <w:widowControl/>
        <w:spacing w:line="520" w:lineRule="exact"/>
        <w:ind w:firstLineChars="200" w:firstLine="640"/>
        <w:jc w:val="left"/>
        <w:rPr>
          <w:rFonts w:ascii="仿宋" w:eastAsia="仿宋" w:hAnsi="仿宋" w:cs="宋体" w:hint="eastAsia"/>
          <w:color w:val="000000"/>
          <w:kern w:val="0"/>
          <w:sz w:val="32"/>
          <w:szCs w:val="32"/>
        </w:rPr>
      </w:pPr>
      <w:r w:rsidRPr="0083151D">
        <w:rPr>
          <w:rFonts w:ascii="仿宋" w:eastAsia="仿宋" w:hAnsi="仿宋" w:cs="宋体" w:hint="eastAsia"/>
          <w:color w:val="000000"/>
          <w:kern w:val="0"/>
          <w:sz w:val="32"/>
          <w:szCs w:val="32"/>
        </w:rPr>
        <w:t>今年以来梳理并修订完善了《廉政风险预警防控工作手册》、《市建管中心公务用车管理规定》、《市建管中心后勤服务项目管理办法》等单位内部管理规章制度。同时根据安全生产治本攻坚三年行动及安全生产风险管控“六项机制”推进要求，结合单位实际，修订完善了单位安全生产管理制度、应急预案等，定期召开安全生产领导小组会议，切实保障单位生产安全。</w:t>
      </w:r>
    </w:p>
    <w:p w:rsidR="0083151D" w:rsidRPr="0083151D" w:rsidRDefault="0083151D" w:rsidP="0083151D">
      <w:pPr>
        <w:widowControl/>
        <w:spacing w:line="520" w:lineRule="exact"/>
        <w:ind w:firstLineChars="200" w:firstLine="640"/>
        <w:jc w:val="left"/>
        <w:rPr>
          <w:rFonts w:ascii="仿宋" w:eastAsia="仿宋" w:hAnsi="仿宋" w:cs="宋体" w:hint="eastAsia"/>
          <w:color w:val="000000"/>
          <w:kern w:val="0"/>
          <w:sz w:val="32"/>
          <w:szCs w:val="32"/>
        </w:rPr>
      </w:pPr>
      <w:r w:rsidRPr="0083151D">
        <w:rPr>
          <w:rFonts w:ascii="仿宋" w:eastAsia="仿宋" w:hAnsi="仿宋" w:cs="宋体" w:hint="eastAsia"/>
          <w:color w:val="000000"/>
          <w:kern w:val="0"/>
          <w:sz w:val="32"/>
          <w:szCs w:val="32"/>
        </w:rPr>
        <w:t>针对质量安全监督工作，为更好服务今年汛期外秦淮河水</w:t>
      </w:r>
      <w:r w:rsidR="001350DB">
        <w:rPr>
          <w:rFonts w:ascii="仿宋" w:eastAsia="仿宋" w:hAnsi="仿宋" w:cs="宋体" w:hint="eastAsia"/>
          <w:color w:val="000000"/>
          <w:kern w:val="0"/>
          <w:sz w:val="32"/>
          <w:szCs w:val="32"/>
        </w:rPr>
        <w:t>外</w:t>
      </w:r>
      <w:r w:rsidRPr="0083151D">
        <w:rPr>
          <w:rFonts w:ascii="仿宋" w:eastAsia="仿宋" w:hAnsi="仿宋" w:cs="宋体" w:hint="eastAsia"/>
          <w:color w:val="000000"/>
          <w:kern w:val="0"/>
          <w:sz w:val="32"/>
          <w:szCs w:val="32"/>
        </w:rPr>
        <w:t>秦淮段堤防渗水应急处理工程等类似应急抢险工程施工建设，制订《南京市水务工程质量安全监督申请“容缺”办理内部管理规定》。同时为加强水利工程质量结论核备工作，保证核备流程规范合理、核备结果客观公正，制订了《水</w:t>
      </w:r>
      <w:r w:rsidRPr="0083151D">
        <w:rPr>
          <w:rFonts w:ascii="仿宋" w:eastAsia="仿宋" w:hAnsi="仿宋" w:cs="宋体" w:hint="eastAsia"/>
          <w:color w:val="000000"/>
          <w:kern w:val="0"/>
          <w:sz w:val="32"/>
          <w:szCs w:val="32"/>
        </w:rPr>
        <w:lastRenderedPageBreak/>
        <w:t>利工程质量结论核备内部管理办法》。此外还制订了《南京市水务工程质量安全监督站质量投诉举报处置办法》，以规范、高效处置可能的工程质量投诉举报。</w:t>
      </w:r>
    </w:p>
    <w:p w:rsidR="00E44DB7" w:rsidRDefault="00BD21B6">
      <w:pPr>
        <w:widowControl/>
        <w:spacing w:line="520" w:lineRule="exact"/>
        <w:ind w:firstLineChars="200" w:firstLine="640"/>
        <w:jc w:val="left"/>
        <w:rPr>
          <w:rFonts w:ascii="黑体" w:eastAsia="黑体" w:hAnsi="黑体" w:cs="宋体" w:hint="eastAsia"/>
          <w:color w:val="000000"/>
          <w:kern w:val="0"/>
          <w:sz w:val="32"/>
          <w:szCs w:val="32"/>
        </w:rPr>
      </w:pPr>
      <w:r>
        <w:rPr>
          <w:rFonts w:ascii="黑体" w:eastAsia="黑体" w:hAnsi="黑体" w:cs="宋体" w:hint="eastAsia"/>
          <w:color w:val="000000"/>
          <w:kern w:val="0"/>
          <w:sz w:val="32"/>
          <w:szCs w:val="32"/>
        </w:rPr>
        <w:t>四、存在问题</w:t>
      </w:r>
      <w:r w:rsidR="00F54003">
        <w:rPr>
          <w:rFonts w:ascii="黑体" w:eastAsia="黑体" w:hAnsi="黑体" w:cs="宋体" w:hint="eastAsia"/>
          <w:color w:val="000000"/>
          <w:kern w:val="0"/>
          <w:sz w:val="32"/>
          <w:szCs w:val="32"/>
        </w:rPr>
        <w:t>及原因分析</w:t>
      </w:r>
    </w:p>
    <w:p w:rsidR="0030439C" w:rsidRDefault="00BD21B6">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绩效评价工作的认识方面。绩效管理工作开展涉及面广、专业性强，加上缺乏系统的培训，单位对预算绩效管理的理解不够充足，对预算绩效管理业务的流程仍需进一步熟悉。</w:t>
      </w:r>
    </w:p>
    <w:p w:rsidR="0030439C" w:rsidRDefault="00BD21B6">
      <w:pPr>
        <w:numPr>
          <w:ilvl w:val="0"/>
          <w:numId w:val="2"/>
        </w:numPr>
        <w:spacing w:line="520" w:lineRule="exact"/>
        <w:ind w:firstLineChars="200" w:firstLine="640"/>
        <w:rPr>
          <w:rFonts w:ascii="黑体" w:eastAsia="黑体" w:hAnsi="黑体" w:cs="宋体" w:hint="eastAsia"/>
          <w:color w:val="000000"/>
          <w:kern w:val="0"/>
          <w:sz w:val="32"/>
          <w:szCs w:val="32"/>
        </w:rPr>
      </w:pPr>
      <w:r>
        <w:rPr>
          <w:rFonts w:ascii="黑体" w:eastAsia="黑体" w:hAnsi="黑体" w:cs="宋体" w:hint="eastAsia"/>
          <w:color w:val="000000"/>
          <w:kern w:val="0"/>
          <w:sz w:val="32"/>
          <w:szCs w:val="32"/>
        </w:rPr>
        <w:t>有关建议</w:t>
      </w:r>
    </w:p>
    <w:p w:rsidR="0030439C" w:rsidRDefault="00BD21B6">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强化绩效评价工作宣传。加大预算绩效评价工作的宣传和培训力度，充分认识单位绩效管理的重要性，加强对预算绩效管理业务的学习和培训，有效提升本单位绩效评价工作的质量。</w:t>
      </w:r>
    </w:p>
    <w:p w:rsidR="008F317D" w:rsidRDefault="008F317D" w:rsidP="008F317D">
      <w:pPr>
        <w:numPr>
          <w:ilvl w:val="0"/>
          <w:numId w:val="2"/>
        </w:numPr>
        <w:spacing w:line="520" w:lineRule="exact"/>
        <w:ind w:firstLineChars="200" w:firstLine="640"/>
        <w:rPr>
          <w:rFonts w:ascii="黑体" w:eastAsia="黑体" w:hAnsi="黑体" w:cs="宋体" w:hint="eastAsia"/>
          <w:color w:val="000000"/>
          <w:kern w:val="0"/>
          <w:sz w:val="32"/>
          <w:szCs w:val="32"/>
        </w:rPr>
      </w:pPr>
      <w:r>
        <w:rPr>
          <w:rFonts w:ascii="黑体" w:eastAsia="黑体" w:hAnsi="黑体" w:cs="宋体" w:hint="eastAsia"/>
          <w:color w:val="000000"/>
          <w:kern w:val="0"/>
          <w:sz w:val="32"/>
          <w:szCs w:val="32"/>
        </w:rPr>
        <w:t>评价工作开展情况及其他需说明的情况</w:t>
      </w:r>
    </w:p>
    <w:p w:rsidR="008F317D" w:rsidRDefault="008F317D" w:rsidP="008F317D">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1、评价时间：</w:t>
      </w:r>
      <w:r w:rsidR="00473046">
        <w:rPr>
          <w:rFonts w:ascii="仿宋" w:eastAsia="仿宋" w:hAnsi="仿宋" w:cs="宋体" w:hint="eastAsia"/>
          <w:color w:val="000000"/>
          <w:kern w:val="0"/>
          <w:sz w:val="32"/>
          <w:szCs w:val="32"/>
        </w:rPr>
        <w:t>2024</w:t>
      </w:r>
      <w:r>
        <w:rPr>
          <w:rFonts w:ascii="仿宋" w:eastAsia="仿宋" w:hAnsi="仿宋" w:cs="宋体" w:hint="eastAsia"/>
          <w:color w:val="000000"/>
          <w:kern w:val="0"/>
          <w:sz w:val="32"/>
          <w:szCs w:val="32"/>
        </w:rPr>
        <w:t>年1月至</w:t>
      </w:r>
      <w:r w:rsidR="00473046">
        <w:rPr>
          <w:rFonts w:ascii="仿宋" w:eastAsia="仿宋" w:hAnsi="仿宋" w:cs="宋体" w:hint="eastAsia"/>
          <w:color w:val="000000"/>
          <w:kern w:val="0"/>
          <w:sz w:val="32"/>
          <w:szCs w:val="32"/>
        </w:rPr>
        <w:t>2024</w:t>
      </w:r>
      <w:r>
        <w:rPr>
          <w:rFonts w:ascii="仿宋" w:eastAsia="仿宋" w:hAnsi="仿宋" w:cs="宋体" w:hint="eastAsia"/>
          <w:color w:val="000000"/>
          <w:kern w:val="0"/>
          <w:sz w:val="32"/>
          <w:szCs w:val="32"/>
        </w:rPr>
        <w:t>年12月</w:t>
      </w:r>
    </w:p>
    <w:p w:rsidR="008F317D" w:rsidRDefault="008F317D" w:rsidP="008F317D">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评价方法：根据财政部《财政支出绩效评价管理暂行办法》的规定，绩效评价方法主要采用比较法、因素分析法等。</w:t>
      </w:r>
    </w:p>
    <w:p w:rsidR="008F317D" w:rsidRDefault="008F317D" w:rsidP="008F317D">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2、评价指标体系：按照市财政局《部门整体绩效评价指标框架》，分部门决策、部门管理、部门履职、履职绩效、可持续发展能力五个方面进行评分，并根据本部</w:t>
      </w:r>
      <w:r w:rsidR="00960190">
        <w:rPr>
          <w:rFonts w:ascii="仿宋" w:eastAsia="仿宋" w:hAnsi="仿宋" w:cs="宋体" w:hint="eastAsia"/>
          <w:color w:val="000000"/>
          <w:kern w:val="0"/>
          <w:sz w:val="32"/>
          <w:szCs w:val="32"/>
        </w:rPr>
        <w:t>门</w:t>
      </w:r>
      <w:r>
        <w:rPr>
          <w:rFonts w:ascii="仿宋" w:eastAsia="仿宋" w:hAnsi="仿宋" w:cs="宋体" w:hint="eastAsia"/>
          <w:color w:val="000000"/>
          <w:kern w:val="0"/>
          <w:sz w:val="32"/>
          <w:szCs w:val="32"/>
        </w:rPr>
        <w:t>及工作人员受到奖惩情况酌情加减分。</w:t>
      </w:r>
    </w:p>
    <w:p w:rsidR="008F317D" w:rsidRDefault="008F317D" w:rsidP="008F317D">
      <w:pPr>
        <w:widowControl/>
        <w:spacing w:line="520" w:lineRule="exact"/>
        <w:ind w:firstLineChars="200" w:firstLine="640"/>
        <w:jc w:val="left"/>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t>3、绩效评价工作过程：一是前期准备，制订计划，每年年初制订工作计划，并对费用的支出进行预算。二是按期考核，对年初制订的计划进行考核，无特殊情况，不随意更改、不临时调整。三是年末总结，对照年初工作目标于工作任务，对标找差，总结年度工作中的经验与不足。</w:t>
      </w:r>
    </w:p>
    <w:p w:rsidR="0030439C" w:rsidRPr="008F317D" w:rsidRDefault="0030439C">
      <w:pPr>
        <w:spacing w:line="520" w:lineRule="exact"/>
        <w:rPr>
          <w:rFonts w:ascii="仿宋" w:eastAsia="仿宋" w:hAnsi="仿宋" w:cs="宋体" w:hint="eastAsia"/>
          <w:color w:val="000000"/>
          <w:kern w:val="0"/>
          <w:sz w:val="32"/>
          <w:szCs w:val="32"/>
        </w:rPr>
      </w:pPr>
    </w:p>
    <w:p w:rsidR="00BD21B6" w:rsidRPr="0083151D" w:rsidRDefault="00BD21B6" w:rsidP="0083151D">
      <w:pPr>
        <w:spacing w:line="520" w:lineRule="exact"/>
        <w:ind w:firstLineChars="200" w:firstLine="640"/>
        <w:rPr>
          <w:rFonts w:ascii="仿宋" w:eastAsia="仿宋" w:hAnsi="仿宋" w:cs="宋体" w:hint="eastAsia"/>
          <w:color w:val="000000"/>
          <w:kern w:val="0"/>
          <w:sz w:val="32"/>
          <w:szCs w:val="32"/>
        </w:rPr>
      </w:pPr>
      <w:r>
        <w:rPr>
          <w:rFonts w:ascii="仿宋" w:eastAsia="仿宋" w:hAnsi="仿宋" w:cs="宋体" w:hint="eastAsia"/>
          <w:color w:val="000000"/>
          <w:kern w:val="0"/>
          <w:sz w:val="32"/>
          <w:szCs w:val="32"/>
        </w:rPr>
        <w:lastRenderedPageBreak/>
        <w:t>附件：</w:t>
      </w:r>
      <w:r w:rsidR="0086717D">
        <w:rPr>
          <w:rFonts w:ascii="仿宋" w:eastAsia="仿宋" w:hAnsi="仿宋" w:cs="宋体" w:hint="eastAsia"/>
          <w:color w:val="000000"/>
          <w:kern w:val="0"/>
          <w:sz w:val="32"/>
          <w:szCs w:val="32"/>
        </w:rPr>
        <w:t>指标体系得分情况</w:t>
      </w:r>
    </w:p>
    <w:sectPr w:rsidR="00BD21B6" w:rsidRPr="0083151D" w:rsidSect="0030439C">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27984" w:rsidRDefault="00D27984" w:rsidP="00E44DB7">
      <w:r>
        <w:separator/>
      </w:r>
    </w:p>
  </w:endnote>
  <w:endnote w:type="continuationSeparator" w:id="0">
    <w:p w:rsidR="00D27984" w:rsidRDefault="00D27984" w:rsidP="00E44D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27984" w:rsidRDefault="00D27984" w:rsidP="00E44DB7">
      <w:r>
        <w:separator/>
      </w:r>
    </w:p>
  </w:footnote>
  <w:footnote w:type="continuationSeparator" w:id="0">
    <w:p w:rsidR="00D27984" w:rsidRDefault="00D27984" w:rsidP="00E44D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3FD9021"/>
    <w:multiLevelType w:val="singleLevel"/>
    <w:tmpl w:val="E3FD9021"/>
    <w:lvl w:ilvl="0">
      <w:start w:val="1"/>
      <w:numFmt w:val="decimal"/>
      <w:suff w:val="nothing"/>
      <w:lvlText w:val="%1、"/>
      <w:lvlJc w:val="left"/>
    </w:lvl>
  </w:abstractNum>
  <w:abstractNum w:abstractNumId="1" w15:restartNumberingAfterBreak="0">
    <w:nsid w:val="67A59C0F"/>
    <w:multiLevelType w:val="singleLevel"/>
    <w:tmpl w:val="67A59C0F"/>
    <w:lvl w:ilvl="0">
      <w:start w:val="5"/>
      <w:numFmt w:val="chineseCounting"/>
      <w:suff w:val="nothing"/>
      <w:lvlText w:val="%1、"/>
      <w:lvlJc w:val="left"/>
      <w:rPr>
        <w:rFonts w:hint="eastAsia"/>
      </w:rPr>
    </w:lvl>
  </w:abstractNum>
  <w:num w:numId="1" w16cid:durableId="781266320">
    <w:abstractNumId w:val="0"/>
  </w:num>
  <w:num w:numId="2" w16cid:durableId="10197727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457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docVars>
    <w:docVar w:name="commondata" w:val="eyJoZGlkIjoiNTVkNmEyY2EyY2EyMjQwYjIzMzg0N2RlNmIxMGFjYTMifQ=="/>
  </w:docVars>
  <w:rsids>
    <w:rsidRoot w:val="00F33B97"/>
    <w:rsid w:val="00051547"/>
    <w:rsid w:val="00063F91"/>
    <w:rsid w:val="000C6FA1"/>
    <w:rsid w:val="001350DB"/>
    <w:rsid w:val="001B45A7"/>
    <w:rsid w:val="00291C5F"/>
    <w:rsid w:val="0029612E"/>
    <w:rsid w:val="0030439C"/>
    <w:rsid w:val="003F3D26"/>
    <w:rsid w:val="00473046"/>
    <w:rsid w:val="004E6822"/>
    <w:rsid w:val="005030E5"/>
    <w:rsid w:val="005919F5"/>
    <w:rsid w:val="005E1B36"/>
    <w:rsid w:val="0061501D"/>
    <w:rsid w:val="00621FF2"/>
    <w:rsid w:val="00687212"/>
    <w:rsid w:val="00701F1D"/>
    <w:rsid w:val="007105DD"/>
    <w:rsid w:val="0083151D"/>
    <w:rsid w:val="0086717D"/>
    <w:rsid w:val="008E4809"/>
    <w:rsid w:val="008F317D"/>
    <w:rsid w:val="008F5086"/>
    <w:rsid w:val="00917145"/>
    <w:rsid w:val="00942828"/>
    <w:rsid w:val="00960190"/>
    <w:rsid w:val="00A2099F"/>
    <w:rsid w:val="00A47D96"/>
    <w:rsid w:val="00A73947"/>
    <w:rsid w:val="00AC3BF6"/>
    <w:rsid w:val="00B048D3"/>
    <w:rsid w:val="00B802D5"/>
    <w:rsid w:val="00B91C4F"/>
    <w:rsid w:val="00BC6876"/>
    <w:rsid w:val="00BD21B6"/>
    <w:rsid w:val="00C64120"/>
    <w:rsid w:val="00CA1A57"/>
    <w:rsid w:val="00CB22B7"/>
    <w:rsid w:val="00D130D5"/>
    <w:rsid w:val="00D27984"/>
    <w:rsid w:val="00E10CA9"/>
    <w:rsid w:val="00E44DB7"/>
    <w:rsid w:val="00E56E9D"/>
    <w:rsid w:val="00ED1E0A"/>
    <w:rsid w:val="00F33B97"/>
    <w:rsid w:val="00F54003"/>
    <w:rsid w:val="027D3BD0"/>
    <w:rsid w:val="05575AC4"/>
    <w:rsid w:val="05DF3034"/>
    <w:rsid w:val="0FED14FF"/>
    <w:rsid w:val="15396F94"/>
    <w:rsid w:val="18F30F3D"/>
    <w:rsid w:val="199419C8"/>
    <w:rsid w:val="1AE16870"/>
    <w:rsid w:val="35FD5532"/>
    <w:rsid w:val="37D3697D"/>
    <w:rsid w:val="422A33B9"/>
    <w:rsid w:val="424E37D0"/>
    <w:rsid w:val="42E341C7"/>
    <w:rsid w:val="4A5825B4"/>
    <w:rsid w:val="4E8109EC"/>
    <w:rsid w:val="4F140905"/>
    <w:rsid w:val="58CA4605"/>
    <w:rsid w:val="59277AE2"/>
    <w:rsid w:val="5A197DCB"/>
    <w:rsid w:val="5D3F25BA"/>
    <w:rsid w:val="66DE5CFF"/>
    <w:rsid w:val="6A42336B"/>
    <w:rsid w:val="757D38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784C2BD3"/>
  <w15:docId w15:val="{7E14F3F7-E881-402D-B5E3-43BC64737B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0439C"/>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44DB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E44DB7"/>
    <w:rPr>
      <w:rFonts w:ascii="Times New Roman" w:hAnsi="Times New Roman"/>
      <w:kern w:val="2"/>
      <w:sz w:val="18"/>
      <w:szCs w:val="18"/>
    </w:rPr>
  </w:style>
  <w:style w:type="paragraph" w:styleId="a5">
    <w:name w:val="footer"/>
    <w:basedOn w:val="a"/>
    <w:link w:val="a6"/>
    <w:rsid w:val="00E44DB7"/>
    <w:pPr>
      <w:tabs>
        <w:tab w:val="center" w:pos="4153"/>
        <w:tab w:val="right" w:pos="8306"/>
      </w:tabs>
      <w:snapToGrid w:val="0"/>
      <w:jc w:val="left"/>
    </w:pPr>
    <w:rPr>
      <w:sz w:val="18"/>
      <w:szCs w:val="18"/>
    </w:rPr>
  </w:style>
  <w:style w:type="character" w:customStyle="1" w:styleId="a6">
    <w:name w:val="页脚 字符"/>
    <w:basedOn w:val="a0"/>
    <w:link w:val="a5"/>
    <w:rsid w:val="00E44DB7"/>
    <w:rPr>
      <w:rFonts w:ascii="Times New Roman"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8</Pages>
  <Words>3894</Words>
  <Characters>206</Characters>
  <Application>Microsoft Office Word</Application>
  <DocSecurity>0</DocSecurity>
  <Lines>1</Lines>
  <Paragraphs>8</Paragraphs>
  <ScaleCrop>false</ScaleCrop>
  <Company/>
  <LinksUpToDate>false</LinksUpToDate>
  <CharactersWithSpaces>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liyaoyao</dc:creator>
  <cp:lastModifiedBy>雪婷 李</cp:lastModifiedBy>
  <cp:revision>30</cp:revision>
  <dcterms:created xsi:type="dcterms:W3CDTF">2023-06-16T03:51:00Z</dcterms:created>
  <dcterms:modified xsi:type="dcterms:W3CDTF">2025-10-20T09:05:00Z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3970453364344756A71A8DBC469F559C</vt:lpwstr>
  </property>
</Properties>
</file>